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EC" w:rsidRDefault="00DE75EC" w:rsidP="00DE75EC">
      <w:pPr>
        <w:pStyle w:val="1"/>
      </w:pPr>
      <w:r>
        <w:t>(151-50-8)氰化钾的理化及危险特性表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728"/>
        <w:gridCol w:w="2076"/>
        <w:gridCol w:w="2842"/>
      </w:tblGrid>
      <w:tr w:rsidR="00DE75EC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  识</w:t>
            </w: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中文名：氰化钾；山奈钾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英文名</w:t>
            </w:r>
            <w:r>
              <w:rPr>
                <w:rFonts w:ascii="宋体" w:hAnsi="宋体" w:hint="eastAsia"/>
                <w:spacing w:val="-20"/>
                <w:szCs w:val="21"/>
                <w:lang w:val="en-GB"/>
              </w:rPr>
              <w:t>：</w:t>
            </w:r>
            <w:r>
              <w:rPr>
                <w:rFonts w:ascii="宋体" w:hAnsi="宋体" w:hint="eastAsia"/>
                <w:szCs w:val="21"/>
              </w:rPr>
              <w:t>potass</w:t>
            </w:r>
            <w:r>
              <w:rPr>
                <w:rFonts w:ascii="宋体" w:hAnsi="宋体"/>
                <w:szCs w:val="21"/>
              </w:rPr>
              <w:t>ium cyanide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分子式：K</w:t>
            </w:r>
            <w:r>
              <w:rPr>
                <w:rFonts w:ascii="宋体" w:hAnsi="宋体"/>
                <w:szCs w:val="21"/>
              </w:rPr>
              <w:t>CN</w:t>
            </w:r>
          </w:p>
        </w:tc>
        <w:tc>
          <w:tcPr>
            <w:tcW w:w="2076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分子量：65.11 </w:t>
            </w:r>
          </w:p>
        </w:tc>
        <w:tc>
          <w:tcPr>
            <w:tcW w:w="2842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UN编号：1680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napToGrid w:val="0"/>
              <w:spacing w:line="246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危险类别：第6.1</w:t>
            </w:r>
            <w:r>
              <w:rPr>
                <w:rFonts w:ascii="宋体" w:hAnsi="宋体"/>
                <w:color w:val="FF0000"/>
                <w:szCs w:val="21"/>
              </w:rPr>
              <w:t>类；</w:t>
            </w:r>
            <w:r>
              <w:rPr>
                <w:rFonts w:ascii="宋体" w:hAnsi="宋体" w:hint="eastAsia"/>
                <w:color w:val="FF0000"/>
                <w:szCs w:val="21"/>
              </w:rPr>
              <w:t>毒害品</w:t>
            </w:r>
            <w:r>
              <w:rPr>
                <w:rFonts w:ascii="宋体" w:hAnsi="宋体"/>
                <w:color w:val="FF0000"/>
                <w:szCs w:val="21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DE75EC" w:rsidRDefault="00DE75EC" w:rsidP="0090435F">
            <w:pPr>
              <w:snapToGrid w:val="0"/>
              <w:spacing w:line="246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危规号：  61001</w:t>
            </w:r>
          </w:p>
        </w:tc>
        <w:tc>
          <w:tcPr>
            <w:tcW w:w="2842" w:type="dxa"/>
            <w:vAlign w:val="center"/>
          </w:tcPr>
          <w:p w:rsidR="00DE75EC" w:rsidRDefault="00DE75EC" w:rsidP="0090435F">
            <w:pPr>
              <w:snapToGrid w:val="0"/>
              <w:spacing w:line="246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CAS号：</w:t>
            </w:r>
            <w:r>
              <w:rPr>
                <w:rFonts w:ascii="宋体" w:hAnsi="宋体"/>
                <w:szCs w:val="21"/>
              </w:rPr>
              <w:t>151-50-8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napToGrid w:val="0"/>
              <w:spacing w:line="246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包装标志：剧毒化学品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napToGrid w:val="0"/>
              <w:spacing w:line="246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包装类别：Ⅰ类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 化 性 质</w:t>
            </w: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外观与性状：</w:t>
            </w:r>
            <w:r>
              <w:rPr>
                <w:rFonts w:ascii="宋体" w:hAnsi="宋体"/>
                <w:szCs w:val="21"/>
              </w:rPr>
              <w:t>白色结晶或粉末，易潮解。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溶解性：</w:t>
            </w:r>
            <w:r>
              <w:rPr>
                <w:rFonts w:ascii="宋体" w:hAnsi="宋体"/>
                <w:szCs w:val="21"/>
              </w:rPr>
              <w:t>易溶于水、乙醇、甘油，微溶于甲醇、氢氧化钠水溶液。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熔点（℃）：</w:t>
            </w:r>
            <w:r>
              <w:rPr>
                <w:rFonts w:ascii="宋体" w:hAnsi="宋体"/>
                <w:szCs w:val="21"/>
              </w:rPr>
              <w:t>634.5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沸点（℃）：无资料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相对密度（水＝1）：</w:t>
            </w:r>
            <w:r>
              <w:rPr>
                <w:rFonts w:ascii="宋体" w:hAnsi="宋体"/>
                <w:szCs w:val="21"/>
              </w:rPr>
              <w:t>1.52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相对密度（空气＝1）：无资料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饱和蒸气压（kPa）：无意义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燃烧热（kJ/mol）：无意义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临界温度（℃）：无意义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临界压力（MPa）：无意义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燃烧爆炸危险性</w:t>
            </w: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燃烧性：</w:t>
            </w:r>
            <w:r>
              <w:rPr>
                <w:rFonts w:ascii="宋体" w:hAnsi="宋体"/>
                <w:szCs w:val="21"/>
              </w:rPr>
              <w:t>本品不燃，高毒，具刺激性。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闪点（℃）：无意义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爆炸下限（%）：无意义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爆炸上限（%）：无意义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引燃温度（℃）：无意义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最小点火能：（mJ）：无意义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最大爆炸压力（MPa）：无意义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稳定性：稳定 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28" w:type="dxa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聚合危害：不聚合 </w:t>
            </w:r>
          </w:p>
        </w:tc>
        <w:tc>
          <w:tcPr>
            <w:tcW w:w="4918" w:type="dxa"/>
            <w:gridSpan w:val="2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燃烧分解产物：</w:t>
            </w:r>
            <w:r>
              <w:rPr>
                <w:rFonts w:ascii="宋体" w:hAnsi="宋体"/>
                <w:szCs w:val="21"/>
              </w:rPr>
              <w:t>氰化氢、氧化氮。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避免接触的条件：</w:t>
            </w:r>
            <w:r>
              <w:rPr>
                <w:rFonts w:ascii="宋体" w:hAnsi="宋体"/>
                <w:szCs w:val="21"/>
              </w:rPr>
              <w:t>潮湿空气。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禁忌物：</w:t>
            </w:r>
            <w:r>
              <w:rPr>
                <w:rFonts w:ascii="宋体" w:hAnsi="宋体"/>
                <w:szCs w:val="21"/>
              </w:rPr>
              <w:t>强氧化剂、酸类、水。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危险特性：</w:t>
            </w:r>
            <w:r>
              <w:rPr>
                <w:rFonts w:ascii="宋体" w:hAnsi="宋体"/>
                <w:szCs w:val="21"/>
              </w:rPr>
              <w:t>不燃。受高热或与酸接触会产生剧毒的氰化物气体。与硝酸盐、亚硝酸盐、氯酸盐反应剧烈, 有发生爆炸的危险。遇酸或露置空气中能吸收水分和二氧化碳分解出剧毒的氰化氢气体。水溶液为碱性腐蚀液体。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灭火方法：</w:t>
            </w:r>
            <w:r>
              <w:rPr>
                <w:rFonts w:ascii="宋体" w:hAnsi="宋体"/>
                <w:szCs w:val="21"/>
              </w:rPr>
              <w:t>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Align w:val="center"/>
          </w:tcPr>
          <w:p w:rsidR="00DE75EC" w:rsidRDefault="00DE75EC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毒性</w:t>
            </w: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szCs w:val="21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LD</w:t>
            </w:r>
            <w:r>
              <w:rPr>
                <w:rFonts w:ascii="宋体" w:hAnsi="宋体" w:hint="eastAsia"/>
                <w:szCs w:val="21"/>
                <w:vertAlign w:val="subscript"/>
              </w:rPr>
              <w:t>50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 mg/kg(大鼠经口)</w:t>
            </w:r>
            <w:r>
              <w:rPr>
                <w:rFonts w:ascii="宋体" w:hAnsi="宋体" w:hint="eastAsia"/>
                <w:szCs w:val="21"/>
                <w:lang w:val="en-GB"/>
              </w:rPr>
              <w:t xml:space="preserve">                      </w:t>
            </w:r>
          </w:p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LC</w:t>
            </w:r>
            <w:r>
              <w:rPr>
                <w:rFonts w:ascii="宋体" w:hAnsi="宋体" w:hint="eastAsia"/>
                <w:szCs w:val="21"/>
                <w:vertAlign w:val="subscript"/>
              </w:rPr>
              <w:t>50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DE75EC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DE75EC" w:rsidRDefault="00DE75EC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健康危害</w:t>
            </w: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侵入途径：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DE75EC" w:rsidTr="0090435F">
        <w:trPr>
          <w:cantSplit/>
          <w:trHeight w:val="762"/>
          <w:jc w:val="center"/>
        </w:trPr>
        <w:tc>
          <w:tcPr>
            <w:tcW w:w="528" w:type="dxa"/>
            <w:vMerge/>
          </w:tcPr>
          <w:p w:rsidR="00DE75EC" w:rsidRDefault="00DE75EC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抑制呼吸酶，造成细胞内窒息。吸入、口服或经皮吸收均可引起急性中毒。口服50～100mg即可引起猝死。非骤死者临床分为４期：前驱期有粘膜刺激、 呼吸加深加快、乏力、头痛；口服有舌尖、口腔发麻等。呼吸困难期有呼吸困难、血压升高、皮肤粘膜呈鲜红色等。惊厥期出现抽搐、昏迷、呼吸衰竭。麻痹期全身肌肉松弛，呼吸心跳停止而死亡。长期接触小量氰化物出现神经衰弱综合征、眼及上呼吸道刺激。可引起皮疹、皮肤溃疡。</w:t>
            </w:r>
          </w:p>
        </w:tc>
      </w:tr>
      <w:tr w:rsidR="00DE75EC" w:rsidTr="0090435F">
        <w:trPr>
          <w:cantSplit/>
          <w:trHeight w:val="1134"/>
          <w:jc w:val="center"/>
        </w:trPr>
        <w:tc>
          <w:tcPr>
            <w:tcW w:w="528" w:type="dxa"/>
            <w:vAlign w:val="center"/>
          </w:tcPr>
          <w:p w:rsidR="00DE75EC" w:rsidRDefault="00DE75EC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 救</w:t>
            </w: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皮肤接触：</w:t>
            </w:r>
            <w:r>
              <w:rPr>
                <w:rFonts w:ascii="宋体" w:hAnsi="宋体"/>
                <w:szCs w:val="21"/>
              </w:rPr>
              <w:t>立即脱去污染的衣着，用流动清水或5%硫代硫酸钠溶液彻底冲洗至少２０分钟。就医</w:t>
            </w:r>
            <w:r>
              <w:rPr>
                <w:rFonts w:ascii="宋体" w:hAnsi="宋体" w:hint="eastAsia"/>
                <w:szCs w:val="21"/>
              </w:rPr>
              <w:t>；眼睛接触：</w:t>
            </w:r>
            <w:r>
              <w:rPr>
                <w:rFonts w:ascii="宋体" w:hAnsi="宋体"/>
                <w:szCs w:val="21"/>
              </w:rPr>
              <w:t>立即提起眼睑，用大量流动清水或生理盐水彻底冲洗至少15分钟。就医</w:t>
            </w:r>
            <w:r>
              <w:rPr>
                <w:rFonts w:ascii="宋体" w:hAnsi="宋体" w:hint="eastAsia"/>
                <w:szCs w:val="21"/>
              </w:rPr>
              <w:t>；吸入：</w:t>
            </w:r>
            <w:r>
              <w:rPr>
                <w:rFonts w:ascii="宋体" w:hAnsi="宋体"/>
                <w:szCs w:val="21"/>
              </w:rPr>
              <w:t>迅速脱离现场至空气新鲜处。保持呼吸道通畅。如呼吸困难，给输氧。呼吸心跳停止时，立即进行人工呼吸（勿用口对口）和胸外心脏按压术。给吸入亚硝酸异戊酯，就医</w:t>
            </w:r>
            <w:r>
              <w:rPr>
                <w:rFonts w:ascii="宋体" w:hAnsi="宋体" w:hint="eastAsia"/>
                <w:szCs w:val="21"/>
              </w:rPr>
              <w:t>；食入：</w:t>
            </w:r>
            <w:r>
              <w:rPr>
                <w:rFonts w:ascii="宋体" w:hAnsi="宋体"/>
                <w:szCs w:val="21"/>
              </w:rPr>
              <w:t>饮足量温水，催吐。用1:5000高锰酸钾或５％硫代硫酸钠溶液洗胃。就医。</w:t>
            </w:r>
          </w:p>
        </w:tc>
      </w:tr>
      <w:tr w:rsidR="00DE75EC" w:rsidTr="0090435F">
        <w:trPr>
          <w:cantSplit/>
          <w:trHeight w:val="1134"/>
          <w:jc w:val="center"/>
        </w:trPr>
        <w:tc>
          <w:tcPr>
            <w:tcW w:w="528" w:type="dxa"/>
            <w:vAlign w:val="center"/>
          </w:tcPr>
          <w:p w:rsidR="00DE75EC" w:rsidRDefault="00DE75EC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  护</w:t>
            </w: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工程控制：</w:t>
            </w:r>
            <w:r>
              <w:rPr>
                <w:rFonts w:ascii="宋体" w:hAnsi="宋体"/>
                <w:szCs w:val="21"/>
              </w:rPr>
              <w:t>严加密闭，提供充分的局部排风和全面通风。尽可能机械化、自动化。提供安全淋浴和洗眼设备。</w:t>
            </w:r>
            <w:r>
              <w:rPr>
                <w:rFonts w:ascii="宋体" w:hAnsi="宋体" w:hint="eastAsia"/>
                <w:szCs w:val="21"/>
              </w:rPr>
              <w:t>呼吸系统防护：</w:t>
            </w:r>
            <w:r>
              <w:rPr>
                <w:rFonts w:ascii="宋体" w:hAnsi="宋体"/>
                <w:szCs w:val="21"/>
              </w:rPr>
              <w:t>可能接触毒物时，必须佩戴头罩型电动送风过滤式防尘呼吸器。可能接触其粉尘时，应该佩戴隔离式呼吸器。</w:t>
            </w:r>
            <w:r>
              <w:rPr>
                <w:rFonts w:ascii="宋体" w:hAnsi="宋体" w:hint="eastAsia"/>
                <w:szCs w:val="21"/>
              </w:rPr>
              <w:t>眼睛防护：</w:t>
            </w:r>
            <w:r>
              <w:rPr>
                <w:rFonts w:ascii="宋体" w:hAnsi="宋体"/>
                <w:szCs w:val="21"/>
              </w:rPr>
              <w:t>呼吸系统防护中已作防护。</w:t>
            </w:r>
            <w:r>
              <w:rPr>
                <w:rFonts w:ascii="宋体" w:hAnsi="宋体" w:hint="eastAsia"/>
                <w:szCs w:val="21"/>
              </w:rPr>
              <w:t>身体防护：</w:t>
            </w:r>
            <w:r>
              <w:rPr>
                <w:rFonts w:ascii="宋体" w:hAnsi="宋体"/>
                <w:szCs w:val="21"/>
              </w:rPr>
              <w:t>穿连衣式胶布防毒衣。</w:t>
            </w:r>
            <w:r>
              <w:rPr>
                <w:rFonts w:ascii="宋体" w:hAnsi="宋体" w:hint="eastAsia"/>
                <w:szCs w:val="21"/>
              </w:rPr>
              <w:t>手防护：</w:t>
            </w:r>
            <w:r>
              <w:rPr>
                <w:rFonts w:ascii="宋体" w:hAnsi="宋体"/>
                <w:szCs w:val="21"/>
              </w:rPr>
              <w:t>戴橡胶手套。</w:t>
            </w:r>
          </w:p>
        </w:tc>
      </w:tr>
      <w:tr w:rsidR="00DE75EC" w:rsidTr="0090435F">
        <w:trPr>
          <w:cantSplit/>
          <w:trHeight w:val="1191"/>
          <w:jc w:val="center"/>
        </w:trPr>
        <w:tc>
          <w:tcPr>
            <w:tcW w:w="528" w:type="dxa"/>
            <w:vAlign w:val="center"/>
          </w:tcPr>
          <w:p w:rsidR="00DE75EC" w:rsidRDefault="00DE75EC" w:rsidP="0090435F"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泄漏处理</w:t>
            </w:r>
          </w:p>
        </w:tc>
        <w:tc>
          <w:tcPr>
            <w:tcW w:w="8646" w:type="dxa"/>
            <w:gridSpan w:val="3"/>
            <w:vAlign w:val="center"/>
          </w:tcPr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隔离泄漏污染区，限制出入。建议应急处理人员戴防尘面具（全面罩），穿防毒服。不要直接接触泄漏物。小量泄漏：用洁净的铲子收集于干燥、洁净、有盖的容器中。也可以用次氯酸盐溶液冲洗，洗液稀释后放入废水系统。大量泄漏：用塑料布、帆布覆盖。然后收集回收或运至废物处理场所处置。</w:t>
            </w:r>
          </w:p>
        </w:tc>
      </w:tr>
      <w:tr w:rsidR="00DE75EC" w:rsidTr="0090435F">
        <w:trPr>
          <w:cantSplit/>
          <w:trHeight w:val="738"/>
          <w:jc w:val="center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DE75EC" w:rsidRDefault="00DE75EC" w:rsidP="0090435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储运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</w:tcBorders>
            <w:vAlign w:val="center"/>
          </w:tcPr>
          <w:p w:rsidR="00DE75EC" w:rsidRDefault="00DE75EC" w:rsidP="0090435F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储存于阴凉、干燥、通风良好的库房。远离火种、热源。包装必须密封，切勿受潮。应与氧化剂、酸类、食用化学品分开存放，切忌混储。储区应备有合适的材料收容泄漏物。应严格执行极毒物品“五双”管理制度。严禁与酸类、氧化剂、食品及食品添加剂混运。运输时运输车辆应配备泄漏应急处理设备。运输途中应防曝晒、雨淋，防高温。</w:t>
            </w:r>
          </w:p>
        </w:tc>
      </w:tr>
    </w:tbl>
    <w:p w:rsidR="00DE75EC" w:rsidRDefault="00DE75EC" w:rsidP="00DE75EC"/>
    <w:p w:rsidR="00E63B54" w:rsidRDefault="00DE75EC" w:rsidP="00DE75EC">
      <w:r>
        <w:rPr>
          <w:rFonts w:hint="eastAsia"/>
        </w:rPr>
        <w:br w:type="page"/>
      </w:r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EC"/>
    <w:rsid w:val="00DE75E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6C252-F38A-4160-A547-E243E017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E75E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E75E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>zyhq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